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70" w:rsidRDefault="00C06070" w:rsidP="00C06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информация о центре «Точка роста»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7D37F2" wp14:editId="26D82006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842645" cy="7391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5" t="10567" r="9048" b="1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r w:rsidR="00565806" w:rsidRPr="00565806">
        <w:rPr>
          <w:rFonts w:ascii="Times New Roman" w:hAnsi="Times New Roman" w:cs="Times New Roman"/>
          <w:sz w:val="24"/>
          <w:szCs w:val="24"/>
        </w:rPr>
        <w:t>естественнонаучной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 на базе </w:t>
      </w:r>
      <w:r w:rsidR="00A5225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5225E">
        <w:rPr>
          <w:rFonts w:ascii="Times New Roman" w:hAnsi="Times New Roman" w:cs="Times New Roman"/>
          <w:sz w:val="24"/>
          <w:szCs w:val="24"/>
        </w:rPr>
        <w:t>Алчедатская</w:t>
      </w:r>
      <w:proofErr w:type="spellEnd"/>
      <w:r w:rsidR="00A5225E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создан в </w:t>
      </w:r>
      <w:r w:rsidR="00A5225E">
        <w:rPr>
          <w:rFonts w:ascii="Times New Roman" w:hAnsi="Times New Roman" w:cs="Times New Roman"/>
          <w:sz w:val="24"/>
          <w:szCs w:val="24"/>
        </w:rPr>
        <w:t xml:space="preserve">2003 году </w:t>
      </w:r>
      <w:r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национального проекта «Образование». </w:t>
      </w:r>
    </w:p>
    <w:p w:rsidR="00C06070" w:rsidRDefault="00C06070" w:rsidP="00C06070">
      <w:pPr>
        <w:spacing w:after="0" w:line="240" w:lineRule="auto"/>
        <w:jc w:val="both"/>
        <w:rPr>
          <w:rStyle w:val="highlight"/>
          <w:b/>
          <w:bCs/>
          <w:color w:val="437699"/>
          <w:shd w:val="clear" w:color="auto" w:fill="FFFFFF"/>
        </w:rPr>
      </w:pPr>
    </w:p>
    <w:p w:rsidR="00C06070" w:rsidRDefault="00C06070" w:rsidP="00C06070">
      <w:pPr>
        <w:spacing w:after="0" w:line="240" w:lineRule="auto"/>
        <w:jc w:val="both"/>
        <w:rPr>
          <w:rStyle w:val="highlight"/>
          <w:rFonts w:ascii="Times New Roman" w:hAnsi="Times New Roman" w:cs="Times New Roman"/>
          <w:b/>
          <w:bCs/>
          <w:color w:val="437699"/>
          <w:sz w:val="24"/>
          <w:szCs w:val="24"/>
          <w:shd w:val="clear" w:color="auto" w:fill="FFFFFF"/>
        </w:rPr>
      </w:pPr>
      <w:r>
        <w:rPr>
          <w:rStyle w:val="highlight"/>
          <w:rFonts w:ascii="Times New Roman" w:hAnsi="Times New Roman" w:cs="Times New Roman"/>
          <w:b/>
          <w:bCs/>
          <w:color w:val="437699"/>
          <w:sz w:val="24"/>
          <w:szCs w:val="24"/>
          <w:shd w:val="clear" w:color="auto" w:fill="FFFFFF"/>
        </w:rPr>
        <w:t>Национальный проект «Образование»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направлен на достижение национальной цели Российской Федерации</w:t>
      </w:r>
      <w:r w:rsidR="00565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highlight"/>
          <w:rFonts w:ascii="Times New Roman" w:hAnsi="Times New Roman" w:cs="Times New Roman"/>
          <w:b/>
          <w:bCs/>
          <w:color w:val="437699"/>
          <w:sz w:val="24"/>
          <w:szCs w:val="24"/>
          <w:shd w:val="clear" w:color="auto" w:fill="FFFFFF"/>
        </w:rPr>
        <w:t>обеспечение возможности самореализации и развития талантов.</w:t>
      </w:r>
    </w:p>
    <w:p w:rsidR="00C06070" w:rsidRDefault="00C06070" w:rsidP="00C0607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ЦЕЛЕВЫЕ ПОКАЗАТЕЛИ НАЦИОНАЛЬНОЙ ЦЕЛИ</w:t>
      </w:r>
    </w:p>
    <w:p w:rsidR="00C06070" w:rsidRDefault="00C06070" w:rsidP="00C06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Вхождение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число </w:t>
      </w: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десяти ведущих стран мира по качеству общего образования</w:t>
      </w:r>
    </w:p>
    <w:p w:rsidR="00C06070" w:rsidRDefault="00C06070" w:rsidP="00C06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эффективной </w:t>
      </w: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системы выявления, поддержки и развития способностей и талантов у детей и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основанной на принципах справедливости, всеобщности и направленной на самоопределение и профессиональную ориентацию всех обучающихся</w:t>
      </w:r>
    </w:p>
    <w:p w:rsidR="00C06070" w:rsidRDefault="00C06070" w:rsidP="00C06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</w:t>
      </w: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условий для воспитания гармонично развитой и социально ответственной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духовно-нравственных ценностей народов Российской Федерации, исторических и национально-культурных традиций</w:t>
      </w:r>
    </w:p>
    <w:p w:rsidR="00C06070" w:rsidRDefault="00C06070" w:rsidP="00C06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Увеличение доли граждан, занимающихся волонтерской (добровольческой) деятельностью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вовлеченных в деятельность волонтерских (добровольческих) организаций, до 15 процентов</w:t>
      </w:r>
    </w:p>
    <w:p w:rsidR="00C06070" w:rsidRDefault="00C06070" w:rsidP="00C0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КЛЮЧЕВЫЕ НАПРАВЛЕНИЯ НАЦИОНАЛЬНОГО ПРОЕКТА «ОБРАЗОВАНИЕ»</w:t>
      </w:r>
    </w:p>
    <w:p w:rsidR="00C06070" w:rsidRDefault="00C06070" w:rsidP="00C0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Развитие инфраструктуры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строительство школ, обновление материально-технической базы образовательных организаций и оснащение их современным оборудованием;</w:t>
      </w:r>
    </w:p>
    <w:p w:rsidR="00C06070" w:rsidRDefault="00C06070" w:rsidP="00C0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Профессиональное развитие педагогических работников и управленческих 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реализация программ повышения квалификации, методическая поддержка и сопровождение педагогических работников и управленческих кадров системы образования, развитие навыков работы учителей в современной образовательной среде;</w:t>
      </w:r>
    </w:p>
    <w:p w:rsidR="00C06070" w:rsidRDefault="00C06070" w:rsidP="00C0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7699"/>
          <w:sz w:val="24"/>
          <w:szCs w:val="24"/>
          <w:lang w:eastAsia="ru-RU"/>
        </w:rPr>
        <w:t>Совершенствование содержания образования и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обновление нормативных и методических документов, определяющих содержание образования, внедрение новых методик и технологий преподавания, формирование системы управления качеством образования, развитие программ воспитания в образовательных организациях, обеспечение условий для участия детей в мероприятиях патриотической направленности и детских общественных движениях, творческих конкурсах.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</w:rPr>
        <w:t>Сроки реализации национального проекта «Образование» </w:t>
      </w:r>
      <w:r>
        <w:rPr>
          <w:rStyle w:val="jumbotron-highlight"/>
          <w:rFonts w:ascii="Times New Roman" w:hAnsi="Times New Roman" w:cs="Times New Roman"/>
          <w:b/>
          <w:bCs/>
          <w:color w:val="437699"/>
          <w:sz w:val="24"/>
          <w:szCs w:val="24"/>
          <w:shd w:val="clear" w:color="auto" w:fill="F0F8FF"/>
        </w:rPr>
        <w:t xml:space="preserve">01.01.2019 </w:t>
      </w:r>
      <w:r>
        <w:rPr>
          <w:rStyle w:val="jumbotron-highlight"/>
          <w:rFonts w:ascii="Times New Roman" w:hAnsi="Times New Roman" w:cs="Times New Roman"/>
          <w:b/>
          <w:bCs/>
          <w:color w:val="437699"/>
          <w:sz w:val="24"/>
          <w:szCs w:val="24"/>
          <w:shd w:val="clear" w:color="auto" w:fill="F0F8FF"/>
        </w:rPr>
        <w:sym w:font="Symbol" w:char="F02D"/>
      </w:r>
      <w:r>
        <w:rPr>
          <w:rStyle w:val="jumbotron-highlight"/>
          <w:rFonts w:ascii="Times New Roman" w:hAnsi="Times New Roman" w:cs="Times New Roman"/>
          <w:b/>
          <w:bCs/>
          <w:color w:val="437699"/>
          <w:sz w:val="24"/>
          <w:szCs w:val="24"/>
          <w:shd w:val="clear" w:color="auto" w:fill="F0F8FF"/>
        </w:rPr>
        <w:t xml:space="preserve"> 30.12.2024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2024 года в школах России будет создано 19950 центров образования естественно-научной и технологической направленностей «Точка роста». Центры создаются и функционируют в общеобразовательных организациях, расположенных в сельской местности и малых городах для формирования условий повышения качества общего образования, в том числе за счет обновления учебных помещений, приобретения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создания Центров «Точка роста» является:</w:t>
      </w:r>
    </w:p>
    <w:p w:rsidR="00C06070" w:rsidRDefault="00C06070" w:rsidP="00C060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условий для повышения качества образования в общеобразовательных организациях, расположенных в сельской местности и малых городах; </w:t>
      </w:r>
    </w:p>
    <w:p w:rsidR="00C06070" w:rsidRDefault="00C06070" w:rsidP="00C060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возможностей обучающихся в освоении учебных предметов и программ дополнительного образования естественно-научной и технологической направленностей; </w:t>
      </w:r>
    </w:p>
    <w:p w:rsidR="00C06070" w:rsidRDefault="00C06070" w:rsidP="00C060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отработка учебного материала по учебным предметам «Физика», «Химия», «Биология». </w:t>
      </w: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«Точка роста» является частью образовательной среды общеобразовательной организации </w:t>
      </w:r>
      <w:r w:rsidR="00A5225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A5225E">
        <w:rPr>
          <w:rFonts w:ascii="Times New Roman" w:hAnsi="Times New Roman" w:cs="Times New Roman"/>
          <w:sz w:val="24"/>
          <w:szCs w:val="24"/>
        </w:rPr>
        <w:t>Алчедатская</w:t>
      </w:r>
      <w:proofErr w:type="spellEnd"/>
      <w:r w:rsidR="00A5225E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на базе которой осуществляется: </w:t>
      </w:r>
    </w:p>
    <w:p w:rsidR="00C06070" w:rsidRDefault="00C06070" w:rsidP="00C060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 </w:t>
      </w:r>
    </w:p>
    <w:p w:rsidR="00C06070" w:rsidRDefault="00C06070" w:rsidP="00C060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для поддержки изучения предметов естественно-научной и технологической направленностей; </w:t>
      </w:r>
    </w:p>
    <w:p w:rsidR="00C06070" w:rsidRDefault="00C06070" w:rsidP="00C060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по программам естественнонаучной и технической направленностей; </w:t>
      </w:r>
    </w:p>
    <w:p w:rsidR="00C06070" w:rsidRDefault="00C06070" w:rsidP="00C060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внеклассных мероприятий для обучающихся; </w:t>
      </w:r>
    </w:p>
    <w:p w:rsidR="00C06070" w:rsidRDefault="00C06070" w:rsidP="00C060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образовательных мероприятий, в том числе в дистанционном формате с участием обучающихся из других образовательных организаций. 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51493D" wp14:editId="657398C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0390" cy="635635"/>
            <wp:effectExtent l="0" t="0" r="0" b="0"/>
            <wp:wrapSquare wrapText="bothSides"/>
            <wp:docPr id="1" name="Рисунок 1" descr="https://school-letopis.ru/storage/main/partners/pro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-letopis.ru/storage/main/partners/pros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Центры образования естественнонаучной и технологической направленностей «Точка роста» создаются при поддержке Министерства просвещения Российской Федерации. 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Министерства просвещения Российской Федерации: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https://edu.gov.ru/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Федерации. </w:t>
      </w: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Федерального оператора: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</w:hyperlink>
      <w:hyperlink r:id="rId1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</w:hyperlink>
      <w:hyperlink r:id="rId11" w:history="1">
        <w:proofErr w:type="spellStart"/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mpcenter</w:t>
        </w:r>
        <w:proofErr w:type="spellEnd"/>
      </w:hyperlink>
      <w:hyperlink r:id="rId1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</w:hyperlink>
      <w:hyperlink r:id="rId1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hyperlink r:id="rId1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1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https://edu.gov.ru/national-project/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6070" w:rsidRDefault="00C06070" w:rsidP="00C0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 и науки Кузбасса, осуществляющего координацию мероприятий. </w:t>
      </w:r>
    </w:p>
    <w:p w:rsidR="00C06070" w:rsidRDefault="00C06070" w:rsidP="00C0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регионального координатора: </w:t>
      </w:r>
      <w:hyperlink r:id="rId1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https://образование42.рф/projects</w:t>
        </w:r>
      </w:hyperlink>
      <w:r>
        <w:rPr>
          <w:rFonts w:ascii="Times New Roman" w:hAnsi="Times New Roman" w:cs="Times New Roman"/>
          <w:sz w:val="24"/>
          <w:szCs w:val="24"/>
        </w:rPr>
        <w:t>/.</w:t>
      </w:r>
    </w:p>
    <w:p w:rsidR="00C06070" w:rsidRPr="001F15A2" w:rsidRDefault="00C06070" w:rsidP="00C060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070" w:rsidRDefault="00C06070"/>
    <w:sectPr w:rsidR="00C06070" w:rsidSect="00B67A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1E5"/>
    <w:multiLevelType w:val="hybridMultilevel"/>
    <w:tmpl w:val="D3E0DE90"/>
    <w:lvl w:ilvl="0" w:tplc="8CA04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04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196B"/>
    <w:multiLevelType w:val="hybridMultilevel"/>
    <w:tmpl w:val="94A8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5DE"/>
    <w:multiLevelType w:val="hybridMultilevel"/>
    <w:tmpl w:val="96105314"/>
    <w:lvl w:ilvl="0" w:tplc="89AC3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201C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2D99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40F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C89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687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01D0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C06D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29CC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2E16A5"/>
    <w:multiLevelType w:val="hybridMultilevel"/>
    <w:tmpl w:val="EC866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01224"/>
    <w:multiLevelType w:val="hybridMultilevel"/>
    <w:tmpl w:val="4D50758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B916A2"/>
    <w:multiLevelType w:val="hybridMultilevel"/>
    <w:tmpl w:val="4A120C6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46136A"/>
    <w:multiLevelType w:val="multilevel"/>
    <w:tmpl w:val="F6F4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32D16"/>
    <w:multiLevelType w:val="multilevel"/>
    <w:tmpl w:val="AA58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B1BF2"/>
    <w:multiLevelType w:val="hybridMultilevel"/>
    <w:tmpl w:val="76900608"/>
    <w:lvl w:ilvl="0" w:tplc="8CA04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04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E68A7"/>
    <w:multiLevelType w:val="hybridMultilevel"/>
    <w:tmpl w:val="5E8A30DE"/>
    <w:lvl w:ilvl="0" w:tplc="8CA04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04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837B4"/>
    <w:multiLevelType w:val="hybridMultilevel"/>
    <w:tmpl w:val="6C0C8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C1C86"/>
    <w:multiLevelType w:val="hybridMultilevel"/>
    <w:tmpl w:val="9C88770E"/>
    <w:lvl w:ilvl="0" w:tplc="C7B899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21283"/>
    <w:multiLevelType w:val="hybridMultilevel"/>
    <w:tmpl w:val="9D0E9648"/>
    <w:lvl w:ilvl="0" w:tplc="F5A8A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891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C69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470B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8133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AB8D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C2B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0BEC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E383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EE"/>
    <w:rsid w:val="00023421"/>
    <w:rsid w:val="00023B6E"/>
    <w:rsid w:val="0008060D"/>
    <w:rsid w:val="00085BF3"/>
    <w:rsid w:val="000C3B2A"/>
    <w:rsid w:val="00234B9C"/>
    <w:rsid w:val="0027200F"/>
    <w:rsid w:val="0029449D"/>
    <w:rsid w:val="002A202B"/>
    <w:rsid w:val="002B6B3B"/>
    <w:rsid w:val="002C6B34"/>
    <w:rsid w:val="002C72D2"/>
    <w:rsid w:val="002F160A"/>
    <w:rsid w:val="0036713A"/>
    <w:rsid w:val="00394003"/>
    <w:rsid w:val="003D2613"/>
    <w:rsid w:val="003E288C"/>
    <w:rsid w:val="003F05C7"/>
    <w:rsid w:val="00435927"/>
    <w:rsid w:val="004A1728"/>
    <w:rsid w:val="00504FA2"/>
    <w:rsid w:val="00517A2D"/>
    <w:rsid w:val="00565806"/>
    <w:rsid w:val="005C0591"/>
    <w:rsid w:val="005C3BC3"/>
    <w:rsid w:val="00612B87"/>
    <w:rsid w:val="006432BE"/>
    <w:rsid w:val="006A1B35"/>
    <w:rsid w:val="006E5150"/>
    <w:rsid w:val="006F4F84"/>
    <w:rsid w:val="007459BD"/>
    <w:rsid w:val="00766C9E"/>
    <w:rsid w:val="007E1402"/>
    <w:rsid w:val="00824FEF"/>
    <w:rsid w:val="00845292"/>
    <w:rsid w:val="008476AF"/>
    <w:rsid w:val="00850869"/>
    <w:rsid w:val="00851FFA"/>
    <w:rsid w:val="00861218"/>
    <w:rsid w:val="008765B2"/>
    <w:rsid w:val="008C1C33"/>
    <w:rsid w:val="008E2AC0"/>
    <w:rsid w:val="008F5824"/>
    <w:rsid w:val="009A2B05"/>
    <w:rsid w:val="009C6870"/>
    <w:rsid w:val="009F50D1"/>
    <w:rsid w:val="00A2725A"/>
    <w:rsid w:val="00A315B3"/>
    <w:rsid w:val="00A5225E"/>
    <w:rsid w:val="00A90201"/>
    <w:rsid w:val="00AB2FFA"/>
    <w:rsid w:val="00AB5626"/>
    <w:rsid w:val="00B47FDD"/>
    <w:rsid w:val="00B52C88"/>
    <w:rsid w:val="00B67AE6"/>
    <w:rsid w:val="00B67E41"/>
    <w:rsid w:val="00B70C44"/>
    <w:rsid w:val="00B729D0"/>
    <w:rsid w:val="00B86F42"/>
    <w:rsid w:val="00BC7615"/>
    <w:rsid w:val="00BD52F6"/>
    <w:rsid w:val="00BF7B79"/>
    <w:rsid w:val="00C06070"/>
    <w:rsid w:val="00C26736"/>
    <w:rsid w:val="00C32B8D"/>
    <w:rsid w:val="00C67092"/>
    <w:rsid w:val="00CA6B28"/>
    <w:rsid w:val="00CD5CC1"/>
    <w:rsid w:val="00CE791C"/>
    <w:rsid w:val="00CF1310"/>
    <w:rsid w:val="00D027A1"/>
    <w:rsid w:val="00D52BEE"/>
    <w:rsid w:val="00D60EB7"/>
    <w:rsid w:val="00DC228B"/>
    <w:rsid w:val="00EC6FE6"/>
    <w:rsid w:val="00EE354E"/>
    <w:rsid w:val="00F52A32"/>
    <w:rsid w:val="00F64EB5"/>
    <w:rsid w:val="00FA7E33"/>
    <w:rsid w:val="00FB3CE0"/>
    <w:rsid w:val="00FC1E2C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67A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B67A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6070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C06070"/>
    <w:rPr>
      <w:color w:val="0000FF" w:themeColor="hyperlink"/>
      <w:u w:val="single"/>
    </w:rPr>
  </w:style>
  <w:style w:type="character" w:customStyle="1" w:styleId="highlight">
    <w:name w:val="highlight"/>
    <w:basedOn w:val="a0"/>
    <w:rsid w:val="00C06070"/>
  </w:style>
  <w:style w:type="character" w:customStyle="1" w:styleId="jumbotron-highlight">
    <w:name w:val="jumbotron-highlight"/>
    <w:basedOn w:val="a0"/>
    <w:rsid w:val="00C06070"/>
  </w:style>
  <w:style w:type="paragraph" w:customStyle="1" w:styleId="justifyleft">
    <w:name w:val="justifyleft"/>
    <w:basedOn w:val="a"/>
    <w:rsid w:val="008F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5824"/>
    <w:rPr>
      <w:b/>
      <w:bCs/>
    </w:rPr>
  </w:style>
  <w:style w:type="paragraph" w:customStyle="1" w:styleId="BodySingle">
    <w:name w:val="Body Single"/>
    <w:rsid w:val="00B67E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D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D0A4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5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67A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B67A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6070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C06070"/>
    <w:rPr>
      <w:color w:val="0000FF" w:themeColor="hyperlink"/>
      <w:u w:val="single"/>
    </w:rPr>
  </w:style>
  <w:style w:type="character" w:customStyle="1" w:styleId="highlight">
    <w:name w:val="highlight"/>
    <w:basedOn w:val="a0"/>
    <w:rsid w:val="00C06070"/>
  </w:style>
  <w:style w:type="character" w:customStyle="1" w:styleId="jumbotron-highlight">
    <w:name w:val="jumbotron-highlight"/>
    <w:basedOn w:val="a0"/>
    <w:rsid w:val="00C06070"/>
  </w:style>
  <w:style w:type="paragraph" w:customStyle="1" w:styleId="justifyleft">
    <w:name w:val="justifyleft"/>
    <w:basedOn w:val="a"/>
    <w:rsid w:val="008F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5824"/>
    <w:rPr>
      <w:b/>
      <w:bCs/>
    </w:rPr>
  </w:style>
  <w:style w:type="paragraph" w:customStyle="1" w:styleId="BodySingle">
    <w:name w:val="Body Single"/>
    <w:rsid w:val="00B67E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D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D0A4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5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mpcenter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pcent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6;&#1073;&#1088;&#1072;&#1079;&#1086;&#1074;&#1072;&#1085;&#1080;&#1077;42.&#1088;&#1092;/projec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p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ru/national-project/" TargetMode="External"/><Relationship Id="rId10" Type="http://schemas.openxmlformats.org/officeDocument/2006/relationships/hyperlink" Target="https://mpcen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center.ru/" TargetMode="External"/><Relationship Id="rId14" Type="http://schemas.openxmlformats.org/officeDocument/2006/relationships/hyperlink" Target="https://mp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nikititina</dc:creator>
  <cp:keywords/>
  <dc:description/>
  <cp:lastModifiedBy>User</cp:lastModifiedBy>
  <cp:revision>5</cp:revision>
  <dcterms:created xsi:type="dcterms:W3CDTF">2023-05-12T02:03:00Z</dcterms:created>
  <dcterms:modified xsi:type="dcterms:W3CDTF">2023-05-18T06:59:00Z</dcterms:modified>
</cp:coreProperties>
</file>